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DAA" w:rsidRDefault="00122DAA" w:rsidP="00122DAA">
      <w:pPr>
        <w:ind w:left="5954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 w:rsidR="00122DAA" w:rsidRDefault="00122DAA" w:rsidP="00122DAA">
      <w:pPr>
        <w:ind w:left="5954"/>
        <w:rPr>
          <w:bCs/>
          <w:sz w:val="28"/>
          <w:szCs w:val="28"/>
        </w:rPr>
      </w:pPr>
      <w:r>
        <w:rPr>
          <w:bCs/>
          <w:sz w:val="28"/>
          <w:szCs w:val="28"/>
        </w:rPr>
        <w:t>к решению Совета  муниципального образования Кавказский район</w:t>
      </w:r>
    </w:p>
    <w:p w:rsidR="00122DAA" w:rsidRDefault="009B72BF" w:rsidP="00122DAA">
      <w:pPr>
        <w:ind w:left="5954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от 15 декабря </w:t>
      </w:r>
      <w:r w:rsidR="00122DA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16 года № 382</w:t>
      </w:r>
      <w:bookmarkStart w:id="0" w:name="_GoBack"/>
      <w:bookmarkEnd w:id="0"/>
    </w:p>
    <w:p w:rsidR="00122DAA" w:rsidRDefault="00122DAA" w:rsidP="00122DAA">
      <w:pPr>
        <w:jc w:val="right"/>
        <w:rPr>
          <w:b/>
          <w:bCs/>
          <w:sz w:val="28"/>
          <w:szCs w:val="28"/>
        </w:rPr>
      </w:pPr>
    </w:p>
    <w:p w:rsidR="00122DAA" w:rsidRPr="00183B15" w:rsidRDefault="00122DAA" w:rsidP="00122DAA">
      <w:pPr>
        <w:jc w:val="center"/>
        <w:rPr>
          <w:b/>
          <w:sz w:val="28"/>
          <w:szCs w:val="28"/>
        </w:rPr>
      </w:pPr>
      <w:r w:rsidRPr="00183B15">
        <w:rPr>
          <w:b/>
          <w:sz w:val="32"/>
          <w:szCs w:val="32"/>
        </w:rPr>
        <w:t>Информация</w:t>
      </w:r>
    </w:p>
    <w:p w:rsidR="00122DAA" w:rsidRDefault="00122DAA" w:rsidP="00122DAA">
      <w:pPr>
        <w:jc w:val="center"/>
        <w:rPr>
          <w:b/>
          <w:sz w:val="28"/>
        </w:rPr>
      </w:pPr>
      <w:r>
        <w:rPr>
          <w:b/>
          <w:sz w:val="28"/>
        </w:rPr>
        <w:t xml:space="preserve">О реализации муниципальной программы муниципального образования Кавказский район «Организация отдыха, оздоровления и </w:t>
      </w:r>
    </w:p>
    <w:p w:rsidR="00122DAA" w:rsidRDefault="00122DAA" w:rsidP="00122DAA">
      <w:pPr>
        <w:jc w:val="center"/>
        <w:rPr>
          <w:b/>
          <w:sz w:val="28"/>
        </w:rPr>
      </w:pPr>
      <w:r>
        <w:rPr>
          <w:b/>
          <w:sz w:val="28"/>
        </w:rPr>
        <w:t>занятости детей и подростков» в 2016 году»</w:t>
      </w:r>
    </w:p>
    <w:p w:rsidR="00122DAA" w:rsidRDefault="00122DAA" w:rsidP="00122DAA">
      <w:pPr>
        <w:jc w:val="center"/>
        <w:rPr>
          <w:b/>
          <w:bCs/>
          <w:sz w:val="28"/>
          <w:szCs w:val="28"/>
        </w:rPr>
      </w:pP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муниципальном образовании Кавказский район в 2016 году была принята муниципальная программа «Организация отдыха, оздоровления и занятости детей и подростков». Программа представлена работой лагерей дневного пребывания на базе образовательных учреждений района, походами, экскурсиями, профильными сменами, районными культурно-досуговыми и спортивными мероприятиями, а также оздоровлением детей и подростков на базе лечебных учреждений, лечением и оздоровлением детей в санаториях и лагерях за пределами района. </w:t>
      </w:r>
    </w:p>
    <w:p w:rsidR="00122DAA" w:rsidRDefault="00122DAA" w:rsidP="00122DAA">
      <w:pPr>
        <w:ind w:firstLine="851"/>
        <w:jc w:val="both"/>
        <w:rPr>
          <w:color w:val="000000"/>
          <w:sz w:val="28"/>
          <w:shd w:val="clear" w:color="auto" w:fill="FFFFFF"/>
        </w:rPr>
      </w:pPr>
      <w:r>
        <w:rPr>
          <w:color w:val="000000"/>
          <w:sz w:val="28"/>
          <w:shd w:val="clear" w:color="auto" w:fill="FFFFFF"/>
        </w:rPr>
        <w:t>Организация отдыха и оздоровления детей и подростков в районе осуществляется круглогодично. Основным этапом в этой работе является летняя оздоровительная кампания.</w:t>
      </w:r>
    </w:p>
    <w:p w:rsidR="00122DAA" w:rsidRDefault="00122DAA" w:rsidP="00122DAA">
      <w:pPr>
        <w:tabs>
          <w:tab w:val="left" w:pos="3542"/>
        </w:tabs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Финансирование оздоровительной кампании осуществляется за счет средств краевого бюджета, средств местного бюджета и привлеченных средств (средства родителей, спонсоров, предприятий).</w:t>
      </w:r>
    </w:p>
    <w:p w:rsidR="00122DAA" w:rsidRDefault="00122DAA" w:rsidP="00122DAA">
      <w:pPr>
        <w:tabs>
          <w:tab w:val="right" w:pos="-2507"/>
          <w:tab w:val="center" w:pos="4153"/>
          <w:tab w:val="right" w:pos="8306"/>
        </w:tabs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муниципальном образовании Кавказский район для организации отдыха и оздоровления детей в 2016 году задействованы такие структуры как: управление образования, отдел по физической культуре и спорту, отдел культуры, отдел молодежной политики, отдел здравоохранения; координирующий орган - управление по вопросам семьи и детства.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1. Управление образования администрации муниципального образования Кавказский район. В рамках данной программы выделено 1 802,2  тыс. рублей из средств краевого бюджета: 1 750,3 тыс. рублей на приобретение продуктов питания для организации работы лагерей дневного пребывания на базе общеобразовательных учреждений и 51,9</w:t>
      </w:r>
      <w:r w:rsidRPr="008E0817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тыс. рублей на оплату аренды автотранспортных средств за организацию подвоза детей-сирот и детей, оставшихся без попечения родителей, находящихся под опекой (попечительством), в приемных семьях, к месту отдыха и обратно.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А так же 2 100,00 тыс. рублей из средств муниципального бюджета и на: 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- приобретение путевок в профильные смены (софинансирование приобретения путевок в краевые профильные смены и путевки в муниципальные профильные смены),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- оплата поставщику за организацию горячего питания в Лагерях дневного пребывания (оплата МКУ КШП),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 - оплата разницы стоимости между свежими овощами и овощной полуфабрикатной продукцией, 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- организация питания в «Лагере труда и отдыха»,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приобретение набора продуктов питания для участия в туристических слетах, палаточных лагерях мероприятиях туристко-краеведческой направленности, круглогодично (МАОУ ДОД ЦВР), 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оплата ГСМ, оплата аренды автотранспортных средств сторонним поставщикам за организацию доставки детей к местам отдыха и обратно, 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- приобретение грамот, кубков, призов для проведения культурно-массовых мероприятий в период организации досуговой занятости детей,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- организация экскурсионных мероприятий,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- страхование детей от несчастных случаев.</w:t>
      </w:r>
    </w:p>
    <w:p w:rsidR="00122DAA" w:rsidRDefault="00122DAA" w:rsidP="00122DAA">
      <w:pPr>
        <w:tabs>
          <w:tab w:val="left" w:pos="3542"/>
        </w:tabs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По состоянию на 1 декабря 2016 года управлением образования из муниципального бюджета израсходовано 1 891 640,55 тыс.рублей, что составляет 90,1%. Ежедневно процент освоения увеличивается в связи с оплатой поступающих платежных поручений.</w:t>
      </w:r>
    </w:p>
    <w:p w:rsidR="00122DAA" w:rsidRDefault="00122DAA" w:rsidP="00122DAA">
      <w:pPr>
        <w:tabs>
          <w:tab w:val="left" w:pos="3542"/>
        </w:tabs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Из краевого бюджета денежные средства освоены  на 100% 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отчетный период 2016 года в общеобразовательных учреждениях работали 12  лагерей дневного пребывания на базе МБОУ СОШ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color w:val="000000"/>
          <w:sz w:val="28"/>
        </w:rPr>
        <w:t xml:space="preserve"> 7, 8, 14, 15, 16, 18 (2 смены) , 20, 21, МАОУ лицей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color w:val="000000"/>
          <w:sz w:val="28"/>
        </w:rPr>
        <w:t xml:space="preserve"> 3, МБОУ лицей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color w:val="000000"/>
          <w:sz w:val="28"/>
        </w:rPr>
        <w:t xml:space="preserve">45 для 1360 школьников,  «Лагерь труда и отдыха» с дневным пребыванием  на базе МБОУ Ш-И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color w:val="000000"/>
          <w:sz w:val="28"/>
        </w:rPr>
        <w:t xml:space="preserve"> 3 для 40 подростков. В период осенних каникул были открыты 2 ЛДП на базе МБОУ СОШ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color w:val="000000"/>
          <w:sz w:val="28"/>
        </w:rPr>
        <w:t>7, 14 для 217 школьников.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50 экскурсиях за пределами Краснодарского края побывали 1260  детей, которые посетили г. Москву, г. Ростов-на-Дону, г. Волгоград, г. Пятигорск и другие города России.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320 экскурсиях по краю приняли участие 7042 школьников. Ребята посетили исторические места, памятники военной истории, досуговые центры и театры, аквапарки, расположенные на территории других муниципальных образований.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рамках работы туристической направленности в школах организовано 126 однодневных похода, в которых приняли участие 2784 человек, в 48 многодневных походах участвовали 778 учащихся, в 32 туристических слетах соревновались 3766 школьников.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126 краткосрочной экспедиции различной направленности приняли участие 2784 учащихся, в 96 многодневных экспедициях участвовали 2122 школьника.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отчетный период 1116 школьников совершили 69 велосипедных  экскурсий по 33 разработанным маршрутам, водным туризмом занимались  358 подростков.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353 мероприятиях событийного туризма приняли участие 7783 школьника.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отчетном периоде действовало 198 ремонтных бригад, в которых работали 3977 детей; помощь ветеранам и труженикам тыла оказала 101 </w:t>
      </w:r>
      <w:r>
        <w:rPr>
          <w:color w:val="000000"/>
          <w:sz w:val="28"/>
        </w:rPr>
        <w:lastRenderedPageBreak/>
        <w:t xml:space="preserve">бригада «Новых тимуровцев», в которых работали 1650 подростка, в рамках краевой акции «Парки Кубани» проведено 278 мероприятий с участием 4179 школьников. 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 летний период 2016 года на базе образовательных учреждениях действовала 262  дневных тематических  площадки для 6550 школьников, на 330 вечерних спортивных площадках занимались 6615 детей, в работе 245 секций, кружков и «Спортивных клубов» приняли участие 3677  детей.  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школьных библиотеках проведено 215 мероприятий с участием 4319 учащихся; 1718 школьников посетили 85 мероприятий, организованных в музеях; отрядами «ЮИД» проведено 268 мероприятий с участием 4032 школьников.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Всего в летний период было проведено 3 219 мероприятий, в которых приняли участие 76 620  школьников и 1 210  несовершеннолетних, состоящих на всех видах профилактического учета (при неоднократном посещении мероприятий).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2. Отдел молодежной политики администрации муниципального образования Кавказский район. В 2016 году объем средств, предусмотренный программой составил 260 т.р., из них освоено 252 т.р.: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- 100 т.р. на организацию муниципальных тематических смен для подростков от 14 до 17 лет;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 w:rsidRPr="00B0399E">
        <w:rPr>
          <w:color w:val="000000"/>
          <w:sz w:val="28"/>
        </w:rPr>
        <w:t>- 92</w:t>
      </w:r>
      <w:r>
        <w:rPr>
          <w:color w:val="000000"/>
          <w:sz w:val="28"/>
        </w:rPr>
        <w:t xml:space="preserve"> т.р. для оздоровления подростков от 14 до 17 лет в профильных сменах департамента молодежной политики Краснодарского края;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- 30 т.р. на заработную плату организаторов досуга на дворовых площадках по месту жительства.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- 30 т.р. на приобретение спортивного инвентаря на дворовые площадки. На отчетный период выделенные средства из муниципального бюджета на проведение летней оздоровительной кампании 2016 года </w:t>
      </w:r>
      <w:r w:rsidRPr="00B0399E">
        <w:rPr>
          <w:color w:val="000000"/>
          <w:sz w:val="28"/>
        </w:rPr>
        <w:t xml:space="preserve">освоены </w:t>
      </w:r>
      <w:r>
        <w:rPr>
          <w:color w:val="000000"/>
          <w:sz w:val="28"/>
        </w:rPr>
        <w:t>на 97%</w:t>
      </w:r>
      <w:r w:rsidRPr="00B0399E">
        <w:rPr>
          <w:color w:val="000000"/>
          <w:sz w:val="28"/>
        </w:rPr>
        <w:t>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На территории муниципального образования Кавказский район с 1 июня 2016 года осуществлялась работа на 57 дворовых площадках по месту жительства, 31 дворовые площадки работали на территории Кропоткинского городского поселения, 26 дворовых площадок на территории 8 сельских поселений. Среднедневной охват в июне составил 959,1 человек, июль- 897,4 человек, август- 859,6  человек.</w:t>
      </w:r>
    </w:p>
    <w:p w:rsidR="00122DAA" w:rsidRPr="00B717C8" w:rsidRDefault="00122DAA" w:rsidP="00122DAA">
      <w:pPr>
        <w:ind w:firstLine="851"/>
        <w:jc w:val="both"/>
        <w:rPr>
          <w:color w:val="000000"/>
          <w:sz w:val="28"/>
          <w:szCs w:val="28"/>
        </w:rPr>
      </w:pPr>
      <w:r w:rsidRPr="001D6596">
        <w:rPr>
          <w:color w:val="000000"/>
          <w:sz w:val="28"/>
          <w:szCs w:val="28"/>
        </w:rPr>
        <w:t xml:space="preserve">В 2016 году </w:t>
      </w:r>
      <w:r>
        <w:rPr>
          <w:color w:val="000000"/>
          <w:sz w:val="28"/>
          <w:szCs w:val="28"/>
        </w:rPr>
        <w:t xml:space="preserve">ГБУ </w:t>
      </w:r>
      <w:r w:rsidRPr="001D6596">
        <w:rPr>
          <w:color w:val="000000"/>
          <w:sz w:val="28"/>
          <w:szCs w:val="28"/>
        </w:rPr>
        <w:t>КК «Краевая крейсерско-парусная школа» проводила летние профильные тематические смены на базе оздоровительных учреждений и туристических лагерей: Спортивно-оздоровительный лагерь в ст. Каладжинской, Лабинский район, ст. Каладжинскаяс 22.06. – 05.07.2016, Краевой спортивно-оздоровительный палаточный лагерь "Маяк" Пос. Веселовка, с 28.06.- 04.07., 03.08. – 03.09, 28.08. – 03.09.2016,Спортивно-туристический водный лагерь-поход "Славянская кругосветка" Славянск- на -Кубани, с 13.07-18.07 (оздоровлено 34 человек).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рамках трудоустройства несовершеннолетних на территории Кавказского района в отчетный период количество трудоустроенных составило 793 несовершеннолетних, что составляет 10% от общего количества молодежи района (в 2015 году трудоустроено 619 человек).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lastRenderedPageBreak/>
        <w:t xml:space="preserve">В рамках летней оздоровительной кампании 2016 года отделом молодежной политики организована тематическая муниципальная смена на базе туристического лагеря «Планческие скалы» в Северском районе, с охватом 26 человек.    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3. Отдел здравоохранения администрации муниципального образования Кавказский район, исполнители - МБУЗ «Кропоткинская городская больница»,  МБУЗ «Центральная районная больница». </w:t>
      </w:r>
      <w:r>
        <w:rPr>
          <w:color w:val="000000"/>
          <w:spacing w:val="16"/>
          <w:sz w:val="28"/>
        </w:rPr>
        <w:t xml:space="preserve">Из муниципального бюджета на финансирование летней </w:t>
      </w:r>
      <w:r>
        <w:rPr>
          <w:color w:val="000000"/>
          <w:sz w:val="28"/>
        </w:rPr>
        <w:t xml:space="preserve">оздоровительной кампании было выделено 110 тысяч рублей, на которые </w:t>
      </w:r>
      <w:r>
        <w:rPr>
          <w:color w:val="000000"/>
          <w:spacing w:val="5"/>
          <w:sz w:val="28"/>
        </w:rPr>
        <w:t xml:space="preserve">была проведена закупка медикаментов (витамины и витаминоподобные средства в комбинациях, иммуномодуляторы, седативные средства в комбинациях, макро- и микроэлементы в комбинациях и пр.) для дневного стационара, </w:t>
      </w:r>
      <w:r>
        <w:rPr>
          <w:color w:val="000000"/>
          <w:sz w:val="28"/>
        </w:rPr>
        <w:t xml:space="preserve">амбулаторий и пришкольных лагерей дневного пребывания. По состоянию на 1 декабря 2016 года денежные средства освоены в полном объеме.   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На базе дневных стационаров детских поликлиник в летний период 2016 года оздоровлено 270 детей с различной хронической патологией. На базе 11 образовательных учреждений летнее оздоровление получили 1400 детей, в том числе 31 с хронической патологией. Эффективность оздоровления составила 98,1 %. Получили санаторно-курортное лечение 160 детей.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Эффективность оздоровления составила: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- в лагерях дневного пребывания: выраженный – 98,6%, слабый – 1,4 %;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-  при амбулаториях: выраженный – 95,9  % , слабый – 4,07 %.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В рамках оздоровления и реабилитации детей с хроническими заболеваниями в районе оздоровлено 270 детей.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4. Отделу культуры администрации муниципального образования Кавказский район в 2016 году было выделено </w:t>
      </w:r>
      <w:r w:rsidRPr="00D45082">
        <w:rPr>
          <w:color w:val="000000"/>
          <w:sz w:val="28"/>
        </w:rPr>
        <w:t>70</w:t>
      </w:r>
      <w:r>
        <w:rPr>
          <w:color w:val="000000"/>
          <w:sz w:val="28"/>
        </w:rPr>
        <w:t xml:space="preserve"> тыс. руб. на посещение детьми, участниками творческих коллективов района и учащимися школ дополнительного образования в июле - августе 2016 года аквапарка «Семь озер» г. Гулькевичи. В рамках реализации данного мероприятия аквапарк посетили 239 детей и подростков, освоено 45 000 тыс.руб.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Так же в рамках реализации мероприятия приобретение ГСМ (</w:t>
      </w:r>
      <w:r>
        <w:rPr>
          <w:sz w:val="28"/>
        </w:rPr>
        <w:t xml:space="preserve">Транспортные услуги) </w:t>
      </w:r>
      <w:r>
        <w:rPr>
          <w:color w:val="000000"/>
          <w:sz w:val="28"/>
        </w:rPr>
        <w:t xml:space="preserve">12 </w:t>
      </w:r>
      <w:r w:rsidRPr="006B1A48">
        <w:rPr>
          <w:color w:val="000000"/>
          <w:sz w:val="28"/>
        </w:rPr>
        <w:t xml:space="preserve">октября 19 воспитанников </w:t>
      </w:r>
      <w:r>
        <w:rPr>
          <w:color w:val="000000"/>
          <w:sz w:val="28"/>
        </w:rPr>
        <w:t>Военно-патриотического клуба</w:t>
      </w:r>
      <w:r w:rsidRPr="006B1A48">
        <w:rPr>
          <w:color w:val="000000"/>
          <w:sz w:val="28"/>
        </w:rPr>
        <w:t xml:space="preserve"> «ПАТРИОТ», выезжали на однодневную экскурсию в океанариум «Океан парк» г.Краснодар,  29 ноября экскурсия в г.Краснодар 20 учащихся МБУ ДО детская художественная школа г.Кропоткин, освоено 25 000 руб.</w:t>
      </w:r>
    </w:p>
    <w:p w:rsidR="00122DAA" w:rsidRPr="005A0A14" w:rsidRDefault="00122DAA" w:rsidP="00122DAA">
      <w:pPr>
        <w:spacing w:line="279" w:lineRule="auto"/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>Таким образом освоение средств муниципального бюджета 100%.</w:t>
      </w:r>
    </w:p>
    <w:p w:rsidR="00122DAA" w:rsidRDefault="00122DAA" w:rsidP="00122DAA">
      <w:pPr>
        <w:ind w:firstLine="851"/>
        <w:jc w:val="both"/>
        <w:rPr>
          <w:sz w:val="28"/>
        </w:rPr>
      </w:pPr>
      <w:r>
        <w:rPr>
          <w:color w:val="000000"/>
          <w:sz w:val="28"/>
        </w:rPr>
        <w:t xml:space="preserve">За отчетный период отделом культуры </w:t>
      </w:r>
      <w:r>
        <w:rPr>
          <w:sz w:val="28"/>
        </w:rPr>
        <w:t>в школах дополнительного образования  для детей и подростков были проведены тематические классные часы, лекции, беседы, концерты и праздники. Мероприятиями были охвачены все учащиеся школ. В домах культуры работали детские дискотеки, игротеки, проводились тематические вечера, основное направление которых - пропаганда здорового образа жизни. В детских библиотеках района  прошли мероприятия для детей и подростков</w:t>
      </w:r>
      <w:r>
        <w:rPr>
          <w:color w:val="000000"/>
          <w:sz w:val="28"/>
        </w:rPr>
        <w:t xml:space="preserve"> направленные на укрепление здоровья детей и на формирование осознанного отношения к здоровому образу жизни и активного досуга. В соответствии с целями и задачами, поставленными перед </w:t>
      </w:r>
      <w:r>
        <w:rPr>
          <w:color w:val="000000"/>
          <w:sz w:val="28"/>
        </w:rPr>
        <w:lastRenderedPageBreak/>
        <w:t>библиотечными коллективами, для детей были проведены насыщенная культурная программа: посещение  музеев, автобусные и пешие экскурсии, проведение праздников, викторин и творческих конкурсов.</w:t>
      </w:r>
      <w:r>
        <w:rPr>
          <w:sz w:val="28"/>
        </w:rPr>
        <w:t xml:space="preserve">  </w:t>
      </w:r>
    </w:p>
    <w:p w:rsidR="00122DAA" w:rsidRDefault="00122DAA" w:rsidP="00122DAA">
      <w:pPr>
        <w:ind w:firstLine="851"/>
        <w:jc w:val="both"/>
        <w:rPr>
          <w:sz w:val="28"/>
        </w:rPr>
      </w:pPr>
      <w:r>
        <w:rPr>
          <w:sz w:val="28"/>
        </w:rPr>
        <w:t xml:space="preserve">Учащиеся школ дополнительного образования и дети воспитанники  творческих коллективов района многократно принимали участие в фестивалях и конкурсах различных уровней (Краевые, Всероссийские, Международные). 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sz w:val="28"/>
        </w:rPr>
        <w:t>В отчетный период воспитанники ВПК «Патриот» выезжали в п. Ильич Отрадненского района на военно-патриотические сборы, на экскурсии в г.Краснодар.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</w:t>
      </w:r>
      <w:r>
        <w:rPr>
          <w:sz w:val="28"/>
        </w:rPr>
        <w:t>Кроме того, отделом культуры  муниципального  образования Кавказский район за 11 месяцев 2016 года различными формами работы было охвачено       142 125 детей и подростков (многократный охват), что составляет 1292 % от общего количества учащихся по району. Всего было организованно и проведено более 2 300  мероприятий.</w:t>
      </w:r>
    </w:p>
    <w:p w:rsidR="00122DAA" w:rsidRDefault="00122DAA" w:rsidP="00122DAA">
      <w:pPr>
        <w:ind w:firstLine="851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5. Отделу по физической культуре и спорту администрации муниципального образования Кавказский район, согласно муниципальной программе (мероприятие «Приобретение грамот, кубков, призов победителям спортивных соревнований») выделено </w:t>
      </w:r>
      <w:r w:rsidRPr="006B1A48">
        <w:rPr>
          <w:color w:val="000000"/>
          <w:sz w:val="28"/>
        </w:rPr>
        <w:t>200 000 рублей. На 1 декабря 2016 года денежные средства были освоены в размере 125 000 руб</w:t>
      </w:r>
      <w:r>
        <w:rPr>
          <w:color w:val="000000"/>
          <w:sz w:val="28"/>
        </w:rPr>
        <w:t>. на оказание услуг по изготовлению наградного материала, для награждения победителей и призеров Всекубанских турниров по уличному баскетболу и футболу на Кубок губернатора Краснодарского края и других районных соревнований, согласно единого календарного плана спортивно-массовых и физкультурно-оздоровительных мероприятий муниципального образования Кавказский район в летний период.</w:t>
      </w:r>
    </w:p>
    <w:p w:rsidR="00122DAA" w:rsidRPr="00B3573B" w:rsidRDefault="00122DAA" w:rsidP="00122DAA">
      <w:pPr>
        <w:ind w:firstLine="851"/>
        <w:jc w:val="both"/>
        <w:rPr>
          <w:color w:val="C00000"/>
          <w:sz w:val="28"/>
          <w:szCs w:val="28"/>
        </w:rPr>
      </w:pPr>
      <w:r w:rsidRPr="00B0399E">
        <w:rPr>
          <w:sz w:val="28"/>
          <w:szCs w:val="28"/>
        </w:rPr>
        <w:t xml:space="preserve">По состоянию на 1 декабря 2016 года средства местного бюджета освоены на </w:t>
      </w:r>
      <w:r>
        <w:rPr>
          <w:sz w:val="28"/>
          <w:szCs w:val="28"/>
        </w:rPr>
        <w:t>6</w:t>
      </w:r>
      <w:r w:rsidRPr="00B0399E">
        <w:rPr>
          <w:sz w:val="28"/>
          <w:szCs w:val="28"/>
        </w:rPr>
        <w:t>2,</w:t>
      </w:r>
      <w:r>
        <w:rPr>
          <w:sz w:val="28"/>
          <w:szCs w:val="28"/>
        </w:rPr>
        <w:t>5</w:t>
      </w:r>
      <w:r w:rsidRPr="00B0399E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>
        <w:rPr>
          <w:color w:val="000000"/>
          <w:sz w:val="28"/>
        </w:rPr>
        <w:t>Ежедневно процент освоения увеличивается в связи с поступлениям платежных поручений.</w:t>
      </w:r>
    </w:p>
    <w:p w:rsidR="00122DAA" w:rsidRPr="00466630" w:rsidRDefault="00122DAA" w:rsidP="00122DAA">
      <w:pPr>
        <w:jc w:val="both"/>
        <w:rPr>
          <w:sz w:val="28"/>
          <w:szCs w:val="28"/>
        </w:rPr>
      </w:pPr>
    </w:p>
    <w:p w:rsidR="00122DAA" w:rsidRPr="00466630" w:rsidRDefault="00122DAA" w:rsidP="00122DAA">
      <w:pPr>
        <w:jc w:val="both"/>
        <w:rPr>
          <w:sz w:val="28"/>
          <w:szCs w:val="28"/>
        </w:rPr>
      </w:pPr>
      <w:r w:rsidRPr="00466630">
        <w:rPr>
          <w:sz w:val="28"/>
          <w:szCs w:val="28"/>
        </w:rPr>
        <w:t xml:space="preserve"> </w:t>
      </w:r>
    </w:p>
    <w:p w:rsidR="00122DAA" w:rsidRPr="00466630" w:rsidRDefault="00122DAA" w:rsidP="00122DAA">
      <w:pPr>
        <w:jc w:val="both"/>
        <w:rPr>
          <w:sz w:val="28"/>
          <w:szCs w:val="28"/>
        </w:rPr>
      </w:pPr>
      <w:r w:rsidRPr="00466630">
        <w:rPr>
          <w:sz w:val="28"/>
          <w:szCs w:val="28"/>
        </w:rPr>
        <w:t xml:space="preserve">Заместитель главы </w:t>
      </w:r>
    </w:p>
    <w:p w:rsidR="00122DAA" w:rsidRPr="00466630" w:rsidRDefault="00122DAA" w:rsidP="00122DAA">
      <w:pPr>
        <w:jc w:val="both"/>
        <w:rPr>
          <w:sz w:val="28"/>
          <w:szCs w:val="28"/>
        </w:rPr>
      </w:pPr>
      <w:r w:rsidRPr="00466630">
        <w:rPr>
          <w:sz w:val="28"/>
          <w:szCs w:val="28"/>
        </w:rPr>
        <w:t>муниципального  образования</w:t>
      </w:r>
    </w:p>
    <w:p w:rsidR="00122DAA" w:rsidRPr="003A6C07" w:rsidRDefault="00122DAA" w:rsidP="00122DAA">
      <w:pPr>
        <w:jc w:val="both"/>
        <w:rPr>
          <w:sz w:val="28"/>
          <w:szCs w:val="28"/>
        </w:rPr>
      </w:pPr>
      <w:r w:rsidRPr="00466630">
        <w:rPr>
          <w:sz w:val="28"/>
          <w:szCs w:val="28"/>
        </w:rPr>
        <w:t xml:space="preserve">Кавказский район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466630">
        <w:rPr>
          <w:sz w:val="28"/>
          <w:szCs w:val="28"/>
        </w:rPr>
        <w:t xml:space="preserve">     С.В.Филатова</w:t>
      </w: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2DAA" w:rsidRDefault="00122DAA" w:rsidP="00122DAA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122DAA" w:rsidSect="00122DA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1E0"/>
    <w:rsid w:val="00122DAA"/>
    <w:rsid w:val="003D2A0D"/>
    <w:rsid w:val="009B72BF"/>
    <w:rsid w:val="00C3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2DA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A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2DAA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1843</Words>
  <Characters>10507</Characters>
  <Application>Microsoft Office Word</Application>
  <DocSecurity>0</DocSecurity>
  <Lines>87</Lines>
  <Paragraphs>24</Paragraphs>
  <ScaleCrop>false</ScaleCrop>
  <Company>Microsoft</Company>
  <LinksUpToDate>false</LinksUpToDate>
  <CharactersWithSpaces>12326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dcterms:created xsi:type="dcterms:W3CDTF">2016-12-08T14:31:00Z</dcterms:created>
  <dcterms:modified xsi:type="dcterms:W3CDTF">2016-12-16T11:34:00Z</dcterms:modified>
</cp:coreProperties>
</file>